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241" w:rsidRDefault="0066377F" w14:paraId="0B37E22B" w14:textId="77777777">
      <w:pPr>
        <w:spacing w:line="360" w:lineRule="auto"/>
        <w:jc w:val="center"/>
        <w:rPr>
          <w:rFonts w:asciiTheme="majorHAnsi" w:hAnsiTheme="majorHAnsi" w:cstheme="majorHAnsi"/>
          <w:b/>
          <w:bCs/>
        </w:rPr>
      </w:pPr>
      <w:r>
        <w:rPr>
          <w:rFonts w:asciiTheme="majorHAnsi" w:hAnsiTheme="majorHAnsi" w:cstheme="majorHAnsi"/>
          <w:b/>
          <w:bCs/>
        </w:rPr>
        <w:t>KEY NEGOTIABLE PROVISIONS IN FRANCHISE AGREEMENTS</w:t>
      </w:r>
    </w:p>
    <w:p w:rsidR="00902241" w:rsidRDefault="0066377F" w14:paraId="79EC302F" w14:textId="2D5AA850">
      <w:pPr>
        <w:spacing w:line="360" w:lineRule="auto"/>
        <w:jc w:val="center"/>
        <w:rPr>
          <w:rFonts w:asciiTheme="majorHAnsi" w:hAnsiTheme="majorHAnsi" w:cstheme="majorHAnsi"/>
        </w:rPr>
      </w:pPr>
      <w:r>
        <w:rPr>
          <w:rFonts w:asciiTheme="majorHAnsi" w:hAnsiTheme="majorHAnsi" w:cstheme="majorHAnsi"/>
        </w:rPr>
        <w:t xml:space="preserve">Michael J. McGee </w:t>
      </w:r>
    </w:p>
    <w:p w:rsidR="00902241" w:rsidRDefault="0066377F" w14:paraId="75016D7D" w14:textId="77777777">
      <w:pPr>
        <w:spacing w:line="360" w:lineRule="auto"/>
        <w:rPr>
          <w:rFonts w:asciiTheme="majorHAnsi" w:hAnsiTheme="majorHAnsi" w:cstheme="majorHAnsi"/>
        </w:rPr>
      </w:pPr>
      <w:r>
        <w:rPr>
          <w:rFonts w:asciiTheme="majorHAnsi" w:hAnsiTheme="majorHAnsi" w:cstheme="majorHAnsi"/>
        </w:rPr>
        <w:tab/>
      </w:r>
      <w:r>
        <w:rPr>
          <w:rFonts w:asciiTheme="majorHAnsi" w:hAnsiTheme="majorHAnsi" w:cstheme="majorHAnsi"/>
        </w:rPr>
        <w:t>The franchise model has become the dominant business structure in the hotel industry. Many prospective franchisees believe there is limited opportunity to negotiate the long, complicated, form agreements they are compelled to sign by franchisors. However, it is critical to negotiate the franchise agreement and establish a mutually beneficial relationship between the franchisor and franchisee. The practices that create one-sided franchise agreements are increasingly known, and attorneys should press for modi</w:t>
      </w:r>
      <w:r>
        <w:rPr>
          <w:rFonts w:asciiTheme="majorHAnsi" w:hAnsiTheme="majorHAnsi" w:cstheme="majorHAnsi"/>
        </w:rPr>
        <w:t xml:space="preserve">fication or elimination of provisions that create an imbalance of power between the parties. While form franchise agreements are important for consistency, successfully negotiating certain changes can ensure a cooperative, long-lasting relationship. This presentation will focus on some key negotiable provisions in franchise agreements. </w:t>
      </w:r>
    </w:p>
    <w:p w:rsidR="00902241" w:rsidRDefault="0066377F" w14:paraId="52D23C56" w14:textId="77777777">
      <w:pPr>
        <w:spacing w:line="360" w:lineRule="auto"/>
        <w:rPr>
          <w:rFonts w:asciiTheme="majorHAnsi" w:hAnsiTheme="majorHAnsi" w:cstheme="majorHAnsi"/>
          <w:b/>
          <w:bCs/>
        </w:rPr>
      </w:pPr>
      <w:r>
        <w:rPr>
          <w:rFonts w:asciiTheme="majorHAnsi" w:hAnsiTheme="majorHAnsi" w:cstheme="majorHAnsi"/>
        </w:rPr>
        <w:tab/>
      </w:r>
      <w:r>
        <w:rPr>
          <w:rFonts w:asciiTheme="majorHAnsi" w:hAnsiTheme="majorHAnsi" w:cstheme="majorHAnsi"/>
          <w:b/>
          <w:bCs/>
        </w:rPr>
        <w:t xml:space="preserve">GEOGRAPHIC RESTRICTIONS: </w:t>
      </w:r>
      <w:r>
        <w:rPr>
          <w:rFonts w:asciiTheme="majorHAnsi" w:hAnsiTheme="majorHAnsi" w:cstheme="majorHAnsi"/>
        </w:rPr>
        <w:t xml:space="preserve">At the outset of a franchise agreement, it is customary to include a provision licensing certain franchise rights to the franchisee and such licenses are usually non-exclusive, meaning the same rights may be granted to others without any limitation. Attorneys must negotiate certain restrictions to protect the franchisee’s operations and assets, namely a specific geographic area where the franchisor and other franchisees will refrain from operating competing hotels. This area should </w:t>
      </w:r>
      <w:r>
        <w:rPr>
          <w:rFonts w:asciiTheme="majorHAnsi" w:hAnsiTheme="majorHAnsi" w:cstheme="majorHAnsi"/>
        </w:rPr>
        <w:t xml:space="preserve">continue to be protected until the termination of the franchise agreement between the franchisor and the franchisee. Often, the critical issue is determining what constitutes a competing hotel beyond facilities with the same brand name. Attorneys should develop a framework based on objective market criteria and consider incorporating neutral measures such as an impact study to resolve disputes. </w:t>
      </w:r>
    </w:p>
    <w:p w:rsidR="00902241" w:rsidRDefault="0066377F" w14:paraId="666186AE" w14:textId="77777777">
      <w:pPr>
        <w:spacing w:line="360" w:lineRule="auto"/>
        <w:rPr>
          <w:rFonts w:asciiTheme="majorHAnsi" w:hAnsiTheme="majorHAnsi" w:cstheme="majorHAnsi"/>
        </w:rPr>
      </w:pPr>
      <w:r>
        <w:rPr>
          <w:rFonts w:asciiTheme="majorHAnsi" w:hAnsiTheme="majorHAnsi" w:cstheme="majorHAnsi"/>
        </w:rPr>
        <w:tab/>
      </w:r>
      <w:r>
        <w:rPr>
          <w:rFonts w:asciiTheme="majorHAnsi" w:hAnsiTheme="majorHAnsi" w:cstheme="majorHAnsi"/>
          <w:b/>
          <w:bCs/>
        </w:rPr>
        <w:t xml:space="preserve">TERM AND RENEWAL: </w:t>
      </w:r>
      <w:r>
        <w:rPr>
          <w:rFonts w:asciiTheme="majorHAnsi" w:hAnsiTheme="majorHAnsi" w:cstheme="majorHAnsi"/>
        </w:rPr>
        <w:t>The initial term and renewal provisions are important points in a franchise agreement, but negotiation of such points is dependent on a number of factors, most notably the franchisee’s experience. For example, a less experienced franchisee may find a shorter term more desirable because it reduces possible liability in the event of an early termination. On the other hand, a more experienced franchisee may desire a long initial term and multiple renewal options to maximize value while also p</w:t>
      </w:r>
      <w:r>
        <w:rPr>
          <w:rFonts w:asciiTheme="majorHAnsi" w:hAnsiTheme="majorHAnsi" w:cstheme="majorHAnsi"/>
        </w:rPr>
        <w:t xml:space="preserve">roviding exit opportunities. Generally, attorneys should avoid the requirement that franchisee execute a new franchise agreement upon renewal and eliminate or limit any other conditions for renewal. </w:t>
      </w:r>
    </w:p>
    <w:p w:rsidR="00902241" w:rsidRDefault="0066377F" w14:paraId="4678C070" w14:textId="77777777">
      <w:pPr>
        <w:spacing w:line="360" w:lineRule="auto"/>
        <w:rPr>
          <w:rFonts w:asciiTheme="majorHAnsi" w:hAnsiTheme="majorHAnsi" w:cstheme="majorHAnsi"/>
        </w:rPr>
      </w:pPr>
      <w:r>
        <w:rPr>
          <w:rFonts w:asciiTheme="majorHAnsi" w:hAnsiTheme="majorHAnsi" w:cstheme="majorHAnsi"/>
          <w:b/>
          <w:bCs/>
        </w:rPr>
        <w:lastRenderedPageBreak/>
        <w:tab/>
        <w:t xml:space="preserve">TERMINATION: </w:t>
      </w:r>
      <w:r>
        <w:rPr>
          <w:rFonts w:asciiTheme="majorHAnsi" w:hAnsiTheme="majorHAnsi" w:cstheme="majorHAnsi"/>
        </w:rPr>
        <w:t>Attorneys should carefully review the termination provisions in a franchise agreement to understand the circumstances under which termination may occur, any notice requirements or other contingencies, and remedies for termination in breach of the franchise agreement. Generally, attorneys should negotiate materiality thresholds and cure periods in connection with any termination trigger. Attorneys may consider reviewing such provisions with a franchisee’s lender, as default under a franchise agreement can co</w:t>
      </w:r>
      <w:r>
        <w:rPr>
          <w:rFonts w:asciiTheme="majorHAnsi" w:hAnsiTheme="majorHAnsi" w:cstheme="majorHAnsi"/>
        </w:rPr>
        <w:t xml:space="preserve">llaterally affect a franchisee’s financing. Further, franchise agreements often include provisions assessing excessive liquidated damages or forcing a sale of the hotel in the event termination is not in compliance with the franchise agreement. Franchisors are resistant to modifying these provisions, but attorneys should aim to limit liquidated damages to a reasonable estimate of franchisor’s actual losses and request amortization of the repayment of any funds advanced to the franchisee. While a franchisee </w:t>
      </w:r>
      <w:r>
        <w:rPr>
          <w:rFonts w:asciiTheme="majorHAnsi" w:hAnsiTheme="majorHAnsi" w:cstheme="majorHAnsi"/>
        </w:rPr>
        <w:t xml:space="preserve">usually has certain termination rights under the franchise agreement (e.g., franchisee may terminate without penalty on a specified anniversary date), many franchise agreements include clauses preventing franchisees from exercising their rights. Attorneys should be mindful of these “gotcha” clauses – a franchisee should be free to exercise its termination rights with or without cause as long as it is not in default and all fees owed pursuant to the franchise agreement have been paid. </w:t>
      </w:r>
    </w:p>
    <w:p w:rsidR="00902241" w:rsidRDefault="0066377F" w14:paraId="217B72DD" w14:textId="77777777">
      <w:pPr>
        <w:spacing w:line="360" w:lineRule="auto"/>
        <w:rPr>
          <w:rFonts w:asciiTheme="majorHAnsi" w:hAnsiTheme="majorHAnsi" w:cstheme="majorHAnsi"/>
        </w:rPr>
      </w:pPr>
      <w:r>
        <w:rPr>
          <w:rFonts w:asciiTheme="majorHAnsi" w:hAnsiTheme="majorHAnsi" w:cstheme="majorHAnsi"/>
        </w:rPr>
        <w:tab/>
      </w:r>
      <w:r>
        <w:rPr>
          <w:rFonts w:asciiTheme="majorHAnsi" w:hAnsiTheme="majorHAnsi" w:cstheme="majorHAnsi"/>
          <w:b/>
          <w:bCs/>
        </w:rPr>
        <w:t xml:space="preserve">PERSONAL GUARANTIES: </w:t>
      </w:r>
      <w:r>
        <w:rPr>
          <w:rFonts w:asciiTheme="majorHAnsi" w:hAnsiTheme="majorHAnsi" w:cstheme="majorHAnsi"/>
        </w:rPr>
        <w:t>Franchise owners may require personal guarantees from the principals of the franchisee. Attorneys should carefully review such guarantees to understand what the signatories are being asked to guaranty. Personal guarantees often broadly obligate guarantors to satisfy the terms and conditions of the franchise agreement, including, for example, the payment of future royalties if the franchise agreement is terminated early. Liability under the guaranty may be joint and several and imposed w</w:t>
      </w:r>
      <w:r>
        <w:rPr>
          <w:rFonts w:asciiTheme="majorHAnsi" w:hAnsiTheme="majorHAnsi" w:cstheme="majorHAnsi"/>
        </w:rPr>
        <w:t xml:space="preserve">ithout notice of default or without first seeking relief from the franchisee.  Attorneys should negotiate caps, exclusions, a burn-off, and other limitations to insulate the franchisee’s principals from liability. </w:t>
      </w:r>
    </w:p>
    <w:p w:rsidR="00902241" w:rsidRDefault="0066377F" w14:paraId="17F24A86" w14:textId="77777777">
      <w:pPr>
        <w:spacing w:line="360" w:lineRule="auto"/>
        <w:rPr>
          <w:rFonts w:asciiTheme="majorHAnsi" w:hAnsiTheme="majorHAnsi" w:cstheme="majorHAnsi"/>
        </w:rPr>
      </w:pPr>
      <w:r>
        <w:rPr>
          <w:rFonts w:asciiTheme="majorHAnsi" w:hAnsiTheme="majorHAnsi" w:cstheme="majorHAnsi"/>
          <w:b/>
          <w:bCs/>
        </w:rPr>
        <w:tab/>
        <w:t xml:space="preserve">INDEPENDENT MANAGEMENT AND VENDOR EXCLUSIVITY: </w:t>
      </w:r>
      <w:r>
        <w:rPr>
          <w:rFonts w:asciiTheme="majorHAnsi" w:hAnsiTheme="majorHAnsi" w:cstheme="majorHAnsi"/>
        </w:rPr>
        <w:t xml:space="preserve">While a franchisee may rely on an affiliate for hotel management, a franchisee may also wish to retain an independent management company. This is especially the case if the franchisee owns several hotels or wishes to be a passive investor. To the extent the franchise agreement requires the franchisee to retain and exercise direct management and control over the hotel business, or to obtain approval before entering into a management agreement with a third party, attorneys </w:t>
      </w:r>
      <w:r>
        <w:rPr>
          <w:rFonts w:asciiTheme="majorHAnsi" w:hAnsiTheme="majorHAnsi" w:cstheme="majorHAnsi"/>
        </w:rPr>
        <w:lastRenderedPageBreak/>
        <w:t>should seek to have such clauses rem</w:t>
      </w:r>
      <w:r>
        <w:rPr>
          <w:rFonts w:asciiTheme="majorHAnsi" w:hAnsiTheme="majorHAnsi" w:cstheme="majorHAnsi"/>
        </w:rPr>
        <w:t>oved. Alternatively, the clause might be modified to include a list of management companies the franchisor pre-approves. Likewise, a franchisee should be free to purchase from any vendor a franchisee choses. However, where a franchisor insists that use of certain vendors ensures uniformity and quality between facilities, attorneys should at least require the franchisor to provide a selection of pre-approved vendors, pass on volume discounts, and/or return any revenues or commissions earned on purchases.</w:t>
      </w:r>
    </w:p>
    <w:p w:rsidR="00902241" w:rsidRDefault="0066377F" w14:paraId="4521C009" w14:textId="77777777">
      <w:pPr>
        <w:spacing w:line="360" w:lineRule="auto"/>
        <w:rPr>
          <w:rFonts w:asciiTheme="majorHAnsi" w:hAnsiTheme="majorHAnsi" w:cstheme="majorHAnsi"/>
        </w:rPr>
      </w:pPr>
      <w:r>
        <w:rPr>
          <w:rFonts w:asciiTheme="majorHAnsi" w:hAnsiTheme="majorHAnsi" w:cstheme="majorHAnsi"/>
          <w:b/>
          <w:bCs/>
        </w:rPr>
        <w:tab/>
        <w:t xml:space="preserve">TRANSFER OF OWNERSHIP: </w:t>
      </w:r>
      <w:r>
        <w:rPr>
          <w:rFonts w:asciiTheme="majorHAnsi" w:hAnsiTheme="majorHAnsi" w:cstheme="majorHAnsi"/>
        </w:rPr>
        <w:t>A franchisor relies on its franchisees to operate their facilities in a manner consistent with franchisor’s brand name and quality standards, therefore, franchisees are carefully vetted before they are approved. Franchise agreements typically prohibit a franchisee from transferring a controlling interest to a third party without franchisor’s consent. Such clauses should be limited (i) to prevent franchisor from withholding its consent in an unreasonable, arbitrary, or capricious manner; and (ii) to permit t</w:t>
      </w:r>
      <w:r>
        <w:rPr>
          <w:rFonts w:asciiTheme="majorHAnsi" w:hAnsiTheme="majorHAnsi" w:cstheme="majorHAnsi"/>
        </w:rPr>
        <w:t>ransfers to family members or affiliates. Ideally, attorneys should negotiate a provision that allows the franchisee to freely transfer to third parties that meet franchisor’s requirements for granting a franchise or who already hold other franchises with the franchisor. Further, attorneys should aim to limit transfer fees to actual administrative costs and eliminate any penalty fees or franchisor-required repairs that may deter a prospective transferee. Finally, attorneys should seek a release for the assi</w:t>
      </w:r>
      <w:r>
        <w:rPr>
          <w:rFonts w:asciiTheme="majorHAnsi" w:hAnsiTheme="majorHAnsi" w:cstheme="majorHAnsi"/>
        </w:rPr>
        <w:t xml:space="preserve">gning franchisee and any guarantors from post-assignment liabilities. </w:t>
      </w:r>
    </w:p>
    <w:p w:rsidR="00902241" w:rsidRDefault="0066377F" w14:paraId="3AD0EC71" w14:textId="77777777">
      <w:pPr>
        <w:spacing w:line="360" w:lineRule="auto"/>
        <w:rPr>
          <w:rFonts w:asciiTheme="majorHAnsi" w:hAnsiTheme="majorHAnsi" w:cstheme="majorHAnsi"/>
        </w:rPr>
      </w:pPr>
      <w:r>
        <w:rPr>
          <w:rFonts w:asciiTheme="majorHAnsi" w:hAnsiTheme="majorHAnsi" w:cstheme="majorHAnsi"/>
        </w:rPr>
        <w:tab/>
        <w:t>This discussion covers a few key provisions, but there are other areas where an attorney may add value in the negotiation of a franchise agreement. It is best practice to identify and focus on the issues that are most important to the franchisee when negotiating the franchise agreement. While franchisors have traditionally been unwilling to agree to changes to their form agreements, they demonstrate increasing flexibility, especially as competition between franchisors increases. Likewise, experienced franc</w:t>
      </w:r>
      <w:r>
        <w:rPr>
          <w:rFonts w:asciiTheme="majorHAnsi" w:hAnsiTheme="majorHAnsi" w:cstheme="majorHAnsi"/>
        </w:rPr>
        <w:t xml:space="preserve">hisees have significant leverage. A balanced franchise agreement promotes a healthy working relationship between the parties, as well as a brand that lasts, to their mutual benefit. </w:t>
      </w:r>
    </w:p>
    <w:sectPr w:rsidR="009022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241" w:rsidRDefault="0066377F" w14:paraId="0316B850" w14:textId="77777777">
      <w:pPr>
        <w:spacing w:line="240" w:lineRule="auto"/>
      </w:pPr>
      <w:r>
        <w:separator/>
      </w:r>
    </w:p>
  </w:endnote>
  <w:endnote w:type="continuationSeparator" w:id="0">
    <w:p w:rsidR="00902241" w:rsidRDefault="0066377F" w14:paraId="174CAEC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9b2f315a-ceba-46d6-a823-7cea" w:id="0"/>
  <w:p w:rsidR="00902241" w:rsidRDefault="0066377F" w14:paraId="259B095C" w14:textId="77777777">
    <w:pPr>
      <w:pStyle w:val="DocID"/>
    </w:pPr>
    <w:r>
      <w:fldChar w:fldCharType="begin"/>
    </w:r>
    <w:r>
      <w:instrText xml:space="preserve">  DOCPROPERTY "CUS_DocIDChunk0" </w:instrText>
    </w:r>
    <w:r>
      <w:fldChar w:fldCharType="separate"/>
    </w:r>
    <w:r>
      <w:t>22422810.v2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41" w:rsidRDefault="0066377F" w14:paraId="1A3B70B0" w14:textId="77777777">
    <w:pPr>
      <w:pStyle w:val="Footer"/>
      <w:jc w:val="center"/>
    </w:pPr>
    <w:r>
      <w:t>-</w:t>
    </w:r>
    <w:sdt>
      <w:sdtPr>
        <w:id w:val="5976008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w:t>
        </w:r>
      </w:sdtContent>
    </w:sdt>
  </w:p>
  <w:bookmarkStart w:name="_iDocIDField6480c48b-9d50-49e0-bc17-0508" w:id="1"/>
  <w:p w:rsidR="00902241" w:rsidRDefault="0066377F" w14:paraId="755ED731" w14:textId="77777777">
    <w:pPr>
      <w:pStyle w:val="DocID"/>
    </w:pPr>
    <w:r>
      <w:fldChar w:fldCharType="begin"/>
    </w:r>
    <w:r>
      <w:instrText xml:space="preserve">  DOCPROPERTY "CUS_DocIDChunk0" </w:instrText>
    </w:r>
    <w:r>
      <w:fldChar w:fldCharType="separate"/>
    </w:r>
    <w:r>
      <w:t>22422810.v2</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2d24c952-f578-49c3-85f5-33c4" w:id="2"/>
  <w:p w:rsidR="00902241" w:rsidRDefault="0066377F" w14:paraId="57FC6B6F" w14:textId="77777777">
    <w:pPr>
      <w:pStyle w:val="DocID"/>
    </w:pPr>
    <w:r>
      <w:fldChar w:fldCharType="begin"/>
    </w:r>
    <w:r>
      <w:instrText xml:space="preserve">  DOCPROPERTY "CUS_DocIDChunk0" </w:instrText>
    </w:r>
    <w:r>
      <w:fldChar w:fldCharType="separate"/>
    </w:r>
    <w:r>
      <w:t>22422810.v2</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241" w:rsidRDefault="0066377F" w14:paraId="5EC84996" w14:textId="77777777">
      <w:pPr>
        <w:spacing w:line="240" w:lineRule="auto"/>
      </w:pPr>
      <w:r>
        <w:separator/>
      </w:r>
    </w:p>
  </w:footnote>
  <w:footnote w:type="continuationSeparator" w:id="0">
    <w:p w:rsidR="00902241" w:rsidRDefault="0066377F" w14:paraId="7A502CB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41" w:rsidRDefault="00902241" w14:paraId="1C4043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41" w:rsidRDefault="00902241" w14:paraId="2655A5F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41" w:rsidRDefault="00902241" w14:paraId="0A3470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C9809A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374E4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FC2881"/>
    <w:multiLevelType w:val="hybridMultilevel"/>
    <w:tmpl w:val="9BD81D84"/>
    <w:lvl w:ilvl="0" w:tplc="539268DE">
      <w:start w:val="1"/>
      <w:numFmt w:val="decimal"/>
      <w:pStyle w:val="ListNumber"/>
      <w:lvlText w:val="%1."/>
      <w:lvlJc w:val="left"/>
      <w:pPr>
        <w:ind w:left="144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1F70F80"/>
    <w:multiLevelType w:val="multilevel"/>
    <w:tmpl w:val="B96C0858"/>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lvlText w:val="%3."/>
      <w:lvlJc w:val="left"/>
      <w:pPr>
        <w:tabs>
          <w:tab w:val="num" w:pos="2160"/>
        </w:tabs>
        <w:ind w:left="2160" w:hanging="720"/>
      </w:pPr>
      <w:rPr>
        <w:caps w:val="0"/>
        <w:color w:val="010000"/>
        <w:u w:val="none"/>
      </w:rPr>
    </w:lvl>
    <w:lvl w:ilvl="3">
      <w:start w:val="1"/>
      <w:numFmt w:val="lowerLetter"/>
      <w:lvlText w:val="%4."/>
      <w:lvlJc w:val="left"/>
      <w:pPr>
        <w:tabs>
          <w:tab w:val="num" w:pos="2880"/>
        </w:tabs>
        <w:ind w:left="2880" w:hanging="720"/>
      </w:pPr>
      <w:rPr>
        <w:caps w:val="0"/>
        <w:color w:val="010000"/>
        <w:u w:val="none"/>
      </w:rPr>
    </w:lvl>
    <w:lvl w:ilvl="4">
      <w:start w:val="1"/>
      <w:numFmt w:val="lowerRoman"/>
      <w:lvlText w:val="%5."/>
      <w:lvlJc w:val="left"/>
      <w:pPr>
        <w:tabs>
          <w:tab w:val="num" w:pos="3600"/>
        </w:tabs>
        <w:ind w:left="3600" w:hanging="720"/>
      </w:pPr>
      <w:rPr>
        <w:caps w:val="0"/>
        <w:color w:val="010000"/>
        <w:u w:val="none"/>
      </w:rPr>
    </w:lvl>
    <w:lvl w:ilvl="5">
      <w:start w:val="1"/>
      <w:numFmt w:val="lowerLetter"/>
      <w:lvlText w:val="(%6)"/>
      <w:lvlJc w:val="left"/>
      <w:pPr>
        <w:tabs>
          <w:tab w:val="num" w:pos="4320"/>
        </w:tabs>
        <w:ind w:left="4320" w:hanging="720"/>
      </w:pPr>
      <w:rPr>
        <w:caps w:val="0"/>
        <w:color w:val="010000"/>
        <w:u w:val="none"/>
      </w:rPr>
    </w:lvl>
    <w:lvl w:ilvl="6">
      <w:start w:val="1"/>
      <w:numFmt w:val="decimal"/>
      <w:lvlText w:val="(%7)"/>
      <w:lvlJc w:val="left"/>
      <w:pPr>
        <w:tabs>
          <w:tab w:val="num" w:pos="5040"/>
        </w:tabs>
        <w:ind w:left="5040" w:hanging="720"/>
      </w:pPr>
      <w:rPr>
        <w:caps w:val="0"/>
        <w:color w:val="010000"/>
        <w:u w:val="none"/>
      </w:rPr>
    </w:lvl>
    <w:lvl w:ilvl="7">
      <w:start w:val="1"/>
      <w:numFmt w:val="lowerRoman"/>
      <w:lvlText w:val="%8)"/>
      <w:lvlJc w:val="left"/>
      <w:pPr>
        <w:tabs>
          <w:tab w:val="num" w:pos="5760"/>
        </w:tabs>
        <w:ind w:left="5760" w:hanging="720"/>
      </w:pPr>
      <w:rPr>
        <w:caps w:val="0"/>
        <w:color w:val="010000"/>
        <w:u w:val="none"/>
      </w:rPr>
    </w:lvl>
    <w:lvl w:ilvl="8">
      <w:start w:val="1"/>
      <w:numFmt w:val="lowerLetter"/>
      <w:lvlText w:val="%9)"/>
      <w:lvlJc w:val="left"/>
      <w:pPr>
        <w:tabs>
          <w:tab w:val="num" w:pos="6480"/>
        </w:tabs>
        <w:ind w:left="6480" w:hanging="720"/>
      </w:pPr>
      <w:rPr>
        <w:caps w:val="0"/>
        <w:color w:val="010000"/>
        <w:u w:val="none"/>
      </w:rPr>
    </w:lvl>
  </w:abstractNum>
  <w:abstractNum w:abstractNumId="4" w15:restartNumberingAfterBreak="0">
    <w:nsid w:val="77860EBE"/>
    <w:multiLevelType w:val="hybridMultilevel"/>
    <w:tmpl w:val="DB2E0E72"/>
    <w:lvl w:ilvl="0" w:tplc="7A56B63C">
      <w:start w:val="1"/>
      <w:numFmt w:val="bullet"/>
      <w:pStyle w:val="ListBullet"/>
      <w:lvlText w:val=""/>
      <w:lvlJc w:val="left"/>
      <w:pPr>
        <w:ind w:left="144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88952386">
    <w:abstractNumId w:val="3"/>
  </w:num>
  <w:num w:numId="2" w16cid:durableId="1209142159">
    <w:abstractNumId w:val="3"/>
  </w:num>
  <w:num w:numId="3" w16cid:durableId="195506615">
    <w:abstractNumId w:val="1"/>
  </w:num>
  <w:num w:numId="4" w16cid:durableId="598879209">
    <w:abstractNumId w:val="4"/>
  </w:num>
  <w:num w:numId="5" w16cid:durableId="572351019">
    <w:abstractNumId w:val="0"/>
  </w:num>
  <w:num w:numId="6" w16cid:durableId="431635514">
    <w:abstractNumId w:val="2"/>
  </w:num>
  <w:num w:numId="7" w16cid:durableId="628782951">
    <w:abstractNumId w:val="3"/>
  </w:num>
  <w:num w:numId="8" w16cid:durableId="1524248690">
    <w:abstractNumId w:val="3"/>
  </w:num>
  <w:num w:numId="9" w16cid:durableId="775056926">
    <w:abstractNumId w:val="4"/>
  </w:num>
  <w:num w:numId="10" w16cid:durableId="574556729">
    <w:abstractNumId w:val="2"/>
  </w:num>
  <w:num w:numId="11" w16cid:durableId="1057243952">
    <w:abstractNumId w:val="3"/>
  </w:num>
  <w:num w:numId="12" w16cid:durableId="415328005">
    <w:abstractNumId w:val="3"/>
  </w:num>
  <w:num w:numId="13" w16cid:durableId="2058701749">
    <w:abstractNumId w:val="4"/>
  </w:num>
  <w:num w:numId="14" w16cid:durableId="452210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41"/>
    <w:rsid w:val="003B6868"/>
    <w:rsid w:val="0066377F"/>
    <w:rsid w:val="00902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59507"/>
  <w15:chartTrackingRefBased/>
  <w15:docId w15:val="{7C92FC81-BBBE-4266-989C-DAC6C6D6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pPr>
        <w:spacing w:after="240"/>
        <w:ind w:left="2160" w:right="720" w:hanging="720"/>
      </w:pPr>
    </w:pPrDefault>
  </w:docDefaults>
  <w:latentStyles w:defLockedState="0" w:defUIPriority="99" w:defSemiHidden="0" w:defUnhideWhenUsed="0" w:defQFormat="0" w:count="376">
    <w:lsdException w:name="Normal" w:uiPriority="4" w:qFormat="1"/>
    <w:lsdException w:name="heading 1" w:uiPriority="1" w:qFormat="1"/>
    <w:lsdException w:name="heading 2" w:uiPriority="1" w:semiHidden="1" w:unhideWhenUsed="1" w:qFormat="1"/>
    <w:lsdException w:name="heading 3" w:uiPriority="1"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qFormat="1"/>
    <w:lsdException w:name="List Number" w:uiPriority="1"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semiHidden="1" w:unhideWhenUsed="1" w:qFormat="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uiPriority="0"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4"/>
    <w:qFormat/>
    <w:pPr>
      <w:spacing w:after="0" w:line="480" w:lineRule="auto"/>
      <w:ind w:left="0" w:right="0" w:firstLine="0"/>
    </w:pPr>
    <w:rPr>
      <w:sz w:val="24"/>
      <w:szCs w:val="24"/>
    </w:rPr>
  </w:style>
  <w:style w:type="paragraph" w:styleId="Heading1">
    <w:name w:val="heading 1"/>
    <w:basedOn w:val="Normal"/>
    <w:link w:val="Heading1Char"/>
    <w:uiPriority w:val="1"/>
    <w:qFormat/>
    <w:pPr>
      <w:numPr>
        <w:numId w:val="12"/>
      </w:numPr>
      <w:jc w:val="both"/>
      <w:outlineLvl w:val="0"/>
    </w:pPr>
    <w:rPr>
      <w:rFonts w:eastAsiaTheme="majorEastAsia"/>
      <w:bCs/>
      <w:szCs w:val="28"/>
    </w:rPr>
  </w:style>
  <w:style w:type="paragraph" w:styleId="Heading2">
    <w:name w:val="heading 2"/>
    <w:basedOn w:val="Normal"/>
    <w:link w:val="Heading2Char"/>
    <w:uiPriority w:val="1"/>
    <w:qFormat/>
    <w:pPr>
      <w:numPr>
        <w:ilvl w:val="1"/>
        <w:numId w:val="12"/>
      </w:numPr>
      <w:jc w:val="both"/>
      <w:outlineLvl w:val="1"/>
    </w:pPr>
    <w:rPr>
      <w:rFonts w:eastAsiaTheme="majorEastAsia"/>
      <w:bCs/>
      <w:szCs w:val="26"/>
    </w:rPr>
  </w:style>
  <w:style w:type="paragraph" w:styleId="Heading3">
    <w:name w:val="heading 3"/>
    <w:basedOn w:val="Normal"/>
    <w:link w:val="Heading3Char"/>
    <w:uiPriority w:val="1"/>
    <w:qFormat/>
    <w:pPr>
      <w:tabs>
        <w:tab w:val="num" w:pos="2160"/>
      </w:tabs>
      <w:ind w:left="2160" w:hanging="720"/>
      <w:jc w:val="both"/>
      <w:outlineLvl w:val="2"/>
    </w:pPr>
    <w:rPr>
      <w:rFonts w:eastAsiaTheme="majorEastAsia"/>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Pr>
      <w:rFonts w:eastAsiaTheme="majorEastAsia"/>
      <w:bCs/>
      <w:sz w:val="24"/>
      <w:szCs w:val="28"/>
    </w:rPr>
  </w:style>
  <w:style w:type="character" w:styleId="Heading2Char" w:customStyle="1">
    <w:name w:val="Heading 2 Char"/>
    <w:basedOn w:val="DefaultParagraphFont"/>
    <w:link w:val="Heading2"/>
    <w:uiPriority w:val="1"/>
    <w:rPr>
      <w:rFonts w:eastAsiaTheme="majorEastAsia"/>
      <w:bCs/>
      <w:sz w:val="24"/>
      <w:szCs w:val="26"/>
    </w:rPr>
  </w:style>
  <w:style w:type="character" w:styleId="Heading3Char" w:customStyle="1">
    <w:name w:val="Heading 3 Char"/>
    <w:basedOn w:val="DefaultParagraphFont"/>
    <w:link w:val="Heading3"/>
    <w:uiPriority w:val="1"/>
    <w:rPr>
      <w:rFonts w:eastAsiaTheme="majorEastAsia"/>
      <w:bCs/>
      <w:sz w:val="24"/>
      <w:szCs w:val="24"/>
    </w:rPr>
  </w:style>
  <w:style w:type="paragraph" w:styleId="Caption">
    <w:name w:val="caption"/>
    <w:basedOn w:val="Normal"/>
    <w:next w:val="Normal"/>
    <w:semiHidden/>
    <w:unhideWhenUsed/>
    <w:qFormat/>
    <w:pPr>
      <w:spacing w:after="200"/>
    </w:pPr>
    <w:rPr>
      <w:rFonts w:eastAsiaTheme="minorEastAsia"/>
      <w:b/>
      <w:bCs/>
      <w:sz w:val="18"/>
      <w:szCs w:val="18"/>
    </w:rPr>
  </w:style>
  <w:style w:type="paragraph" w:styleId="ListBullet">
    <w:name w:val="List Bullet"/>
    <w:basedOn w:val="Normal"/>
    <w:uiPriority w:val="1"/>
    <w:qFormat/>
    <w:pPr>
      <w:numPr>
        <w:numId w:val="13"/>
      </w:numPr>
    </w:pPr>
  </w:style>
  <w:style w:type="paragraph" w:styleId="ListNumber">
    <w:name w:val="List Number"/>
    <w:basedOn w:val="Normal"/>
    <w:uiPriority w:val="1"/>
    <w:qFormat/>
    <w:pPr>
      <w:numPr>
        <w:numId w:val="14"/>
      </w:numPr>
    </w:pPr>
  </w:style>
  <w:style w:type="paragraph" w:styleId="Title">
    <w:name w:val="Title"/>
    <w:basedOn w:val="Normal"/>
    <w:next w:val="BodyTextFirstIndent"/>
    <w:link w:val="TitleChar"/>
    <w:qFormat/>
    <w:pPr>
      <w:jc w:val="center"/>
    </w:pPr>
    <w:rPr>
      <w:rFonts w:eastAsiaTheme="majorEastAsia" w:cstheme="majorBidi"/>
      <w:caps/>
    </w:rPr>
  </w:style>
  <w:style w:type="character" w:styleId="TitleChar" w:customStyle="1">
    <w:name w:val="Title Char"/>
    <w:basedOn w:val="DefaultParagraphFont"/>
    <w:link w:val="Title"/>
    <w:rPr>
      <w:rFonts w:eastAsiaTheme="majorEastAsia" w:cstheme="majorBidi"/>
      <w:caps/>
      <w:sz w:val="24"/>
      <w:szCs w:val="24"/>
    </w:rPr>
  </w:style>
  <w:style w:type="paragraph" w:styleId="BodyText">
    <w:name w:val="Body Text"/>
    <w:aliases w:val="BT"/>
    <w:basedOn w:val="Normal"/>
    <w:link w:val="BodyTextChar"/>
    <w:qFormat/>
  </w:style>
  <w:style w:type="character" w:styleId="BodyTextChar" w:customStyle="1">
    <w:name w:val="Body Text Char"/>
    <w:aliases w:val="BT Char"/>
    <w:basedOn w:val="DefaultParagraphFont"/>
    <w:link w:val="BodyText"/>
    <w:rPr>
      <w:sz w:val="24"/>
      <w:szCs w:val="24"/>
    </w:rPr>
  </w:style>
  <w:style w:type="paragraph" w:styleId="BodyTextFirstIndent">
    <w:name w:val="Body Text First Indent"/>
    <w:aliases w:val="BTFI"/>
    <w:basedOn w:val="BodyText"/>
    <w:link w:val="BodyTextFirstIndentChar"/>
    <w:qFormat/>
    <w:pPr>
      <w:ind w:firstLine="720"/>
    </w:pPr>
  </w:style>
  <w:style w:type="character" w:styleId="BodyTextFirstIndentChar" w:customStyle="1">
    <w:name w:val="Body Text First Indent Char"/>
    <w:aliases w:val="BTFI Char"/>
    <w:basedOn w:val="BodyTextChar"/>
    <w:link w:val="BodyTextFirstIndent"/>
    <w:rPr>
      <w:sz w:val="24"/>
      <w:szCs w:val="24"/>
    </w:rPr>
  </w:style>
  <w:style w:type="paragraph" w:styleId="Signature">
    <w:name w:val="Signature"/>
    <w:basedOn w:val="Normal"/>
    <w:link w:val="SignatureChar"/>
    <w:autoRedefine/>
    <w:qFormat/>
    <w:pPr>
      <w:spacing w:after="240" w:line="240" w:lineRule="auto"/>
      <w:ind w:left="5040"/>
      <w:contextualSpacing/>
    </w:pPr>
  </w:style>
  <w:style w:type="character" w:styleId="SignatureChar" w:customStyle="1">
    <w:name w:val="Signature Char"/>
    <w:basedOn w:val="DefaultParagraphFont"/>
    <w:link w:val="Signature"/>
    <w:rPr>
      <w:sz w:val="24"/>
      <w:szCs w:val="24"/>
    </w:rPr>
  </w:style>
  <w:style w:type="paragraph" w:styleId="NoSpacing">
    <w:name w:val="No Spacing"/>
    <w:basedOn w:val="Normal"/>
    <w:link w:val="NoSpacingChar"/>
    <w:uiPriority w:val="1"/>
    <w:qFormat/>
  </w:style>
  <w:style w:type="character" w:styleId="NoSpacingChar" w:customStyle="1">
    <w:name w:val="No Spacing Char"/>
    <w:link w:val="NoSpacing"/>
    <w:uiPriority w:val="1"/>
    <w:rPr>
      <w:sz w:val="24"/>
      <w:szCs w:val="24"/>
    </w:rPr>
  </w:style>
  <w:style w:type="paragraph" w:styleId="Quote">
    <w:name w:val="Quote"/>
    <w:basedOn w:val="Normal"/>
    <w:link w:val="QuoteChar"/>
    <w:qFormat/>
    <w:pPr>
      <w:spacing w:after="240" w:line="240" w:lineRule="auto"/>
      <w:ind w:left="1440" w:right="1440"/>
    </w:pPr>
    <w:rPr>
      <w:rFonts w:eastAsiaTheme="minorEastAsia"/>
      <w:iCs/>
    </w:rPr>
  </w:style>
  <w:style w:type="character" w:styleId="QuoteChar" w:customStyle="1">
    <w:name w:val="Quote Char"/>
    <w:basedOn w:val="DefaultParagraphFont"/>
    <w:link w:val="Quote"/>
    <w:rPr>
      <w:rFonts w:eastAsiaTheme="minorEastAsia"/>
      <w:iCs/>
      <w:sz w:val="24"/>
      <w:szCs w:val="24"/>
    </w:rPr>
  </w:style>
  <w:style w:type="paragraph" w:styleId="Header">
    <w:name w:val="header"/>
    <w:basedOn w:val="Normal"/>
    <w:link w:val="HeaderChar"/>
    <w:uiPriority w:val="99"/>
    <w:unhideWhenUsed/>
    <w:pPr>
      <w:tabs>
        <w:tab w:val="center" w:pos="4680"/>
        <w:tab w:val="right" w:pos="9360"/>
      </w:tabs>
      <w:spacing w:line="240" w:lineRule="auto"/>
    </w:pPr>
  </w:style>
  <w:style w:type="character" w:styleId="HeaderChar" w:customStyle="1">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rPr>
      <w:sz w:val="24"/>
      <w:szCs w:val="24"/>
    </w:rPr>
  </w:style>
  <w:style w:type="paragraph" w:styleId="DocID" w:customStyle="1">
    <w:name w:val="DocID"/>
    <w:basedOn w:val="Footer"/>
    <w:next w:val="Footer"/>
    <w:link w:val="DocIDChar"/>
    <w:pPr>
      <w:tabs>
        <w:tab w:val="clear" w:pos="4680"/>
        <w:tab w:val="clear" w:pos="9360"/>
      </w:tabs>
    </w:pPr>
    <w:rPr>
      <w:sz w:val="18"/>
      <w:szCs w:val="20"/>
    </w:rPr>
  </w:style>
  <w:style w:type="character" w:styleId="DocIDChar" w:customStyle="1">
    <w:name w:val="DocID Char"/>
    <w:basedOn w:val="DefaultParagraphFont"/>
    <w:link w:val="DocID"/>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78877">
      <w:bodyDiv w:val="1"/>
      <w:marLeft w:val="0"/>
      <w:marRight w:val="0"/>
      <w:marTop w:val="0"/>
      <w:marBottom w:val="0"/>
      <w:divBdr>
        <w:top w:val="none" w:sz="0" w:space="0" w:color="auto"/>
        <w:left w:val="none" w:sz="0" w:space="0" w:color="auto"/>
        <w:bottom w:val="none" w:sz="0" w:space="0" w:color="auto"/>
        <w:right w:val="none" w:sz="0" w:space="0" w:color="auto"/>
      </w:divBdr>
      <w:divsChild>
        <w:div w:id="95382358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631059317">
      <w:bodyDiv w:val="1"/>
      <w:marLeft w:val="0"/>
      <w:marRight w:val="0"/>
      <w:marTop w:val="0"/>
      <w:marBottom w:val="0"/>
      <w:divBdr>
        <w:top w:val="none" w:sz="0" w:space="0" w:color="auto"/>
        <w:left w:val="none" w:sz="0" w:space="0" w:color="auto"/>
        <w:bottom w:val="none" w:sz="0" w:space="0" w:color="auto"/>
        <w:right w:val="none" w:sz="0" w:space="0" w:color="auto"/>
      </w:divBdr>
      <w:divsChild>
        <w:div w:id="1481849567">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916892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GD">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 L E G A L D O C S ! 2 2 4 2 2 8 1 0 . 2 < / d o c u m e n t i d >  
     < s e n d e r i d > M I C H A E L . M C G E E < / s e n d e r i d >  
     < s e n d e r e m a i l > M I C H A E L . M C G E E @ D E N T O N S . C O M < / s e n d e r e m a i l >  
     < l a s t m o d i f i e d > 2 0 2 5 - 0 4 - 2 7 T 1 1 : 2 1 : 0 0 . 0 0 0 0 0 0 0 - 0 4 : 0 0 < / l a s t m o d i f i e d >  
     < d a t a b a s e > L E G A L D O C S < / d a t a b a s e >  
 < / p r o p e r t i e s > 
</file>

<file path=docProps/app.xml><?xml version="1.0" encoding="utf-8"?>
<ap:Properties xmlns:vt="http://schemas.openxmlformats.org/officeDocument/2006/docPropsVTypes" xmlns:ap="http://schemas.openxmlformats.org/officeDocument/2006/extended-properties">
  <ap:Template>iBlank Portrait</ap:Template>
  <ap:Pages>3</ap:Pages>
  <ap:Words>1096</ap:Words>
  <ap:Characters>6588</ap:Characters>
  <ap:Application>Microsoft Office Word</ap:Application>
  <ap:Lines>54</ap:Lines>
  <ap:Paragraphs>15</ap:Paragraphs>
  <ap:CharactersWithSpaces>7669</ap:CharactersWithSpaces>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creator>Pennington, Sarah M.</dc:creator>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US_DocIDString">
    <vt:lpwstr>22422810.v2</vt:lpwstr>
  </op:property>
  <op:property fmtid="{D5CDD505-2E9C-101B-9397-08002B2CF9AE}" pid="3" name="CUS_DocIDChunk0">
    <vt:lpwstr>22422810.v2</vt:lpwstr>
  </op:property>
  <op:property fmtid="{D5CDD505-2E9C-101B-9397-08002B2CF9AE}" pid="4" name="CUS_DocIDActiveBits">
    <vt:lpwstr>1046528</vt:lpwstr>
  </op:property>
  <op:property fmtid="{D5CDD505-2E9C-101B-9397-08002B2CF9AE}" pid="5" name="CUS_DocIDLocation">
    <vt:lpwstr>EVERY_PAGE</vt:lpwstr>
  </op:property>
  <op:property fmtid="{D5CDD505-2E9C-101B-9397-08002B2CF9AE}" pid="6" name="CUS_DocIDReference">
    <vt:lpwstr>everyPage</vt:lpwstr>
  </op:property>
</op:Properties>
</file>